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2m285uxgwhkn" w:id="0"/>
      <w:bookmarkEnd w:id="0"/>
      <w:r w:rsidDel="00000000" w:rsidR="00000000" w:rsidRPr="00000000">
        <w:rPr>
          <w:rtl w:val="0"/>
        </w:rPr>
        <w:t xml:space="preserve">Guía de Estudio: Manejo Seguro de Datos Personales y Cumplimiento Normativo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Como Especialista Sénior en Seguridad de la Información, mi misión es recordarle que la tecnología es solo la mitad de la batalla.  </w:t>
      </w:r>
      <w:r w:rsidDel="00000000" w:rsidR="00000000" w:rsidRPr="00000000">
        <w:rPr>
          <w:b w:val="1"/>
          <w:bCs w:val="1"/>
          <w:rtl w:val="0"/>
        </w:rPr>
        <w:t xml:space="preserve">Usted es el firewall humano</w:t>
      </w:r>
      <w:r w:rsidDel="00000000" w:rsidR="00000000" w:rsidRPr="00000000">
        <w:rPr>
          <w:rtl w:val="0"/>
        </w:rPr>
        <w:t xml:space="preserve">  de esta organización. En un entorno donde las amenazas evolucionan a diario, su intuición es su mejor defensa y su criterio profesional es la última barrera contra el cibercrimen.</w:t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80rqq7ywrse0" w:id="1"/>
      <w:bookmarkEnd w:id="1"/>
      <w:r w:rsidDel="00000000" w:rsidR="00000000" w:rsidRPr="00000000">
        <w:rPr>
          <w:rtl w:val="0"/>
        </w:rPr>
        <w:t xml:space="preserve">1. Fundamentos de la Protección de Datos</w:t>
      </w:r>
    </w:p>
    <w:p w:rsidR="00000000" w:rsidDel="00000000" w:rsidP="00000000" w:rsidRDefault="00000000" w:rsidRPr="00000000" w14:paraId="00000004">
      <w:pPr>
        <w:pStyle w:val="Heading5"/>
        <w:rPr/>
      </w:pPr>
      <w:bookmarkStart w:colFirst="0" w:colLast="0" w:name="_awrc5uepjthe" w:id="2"/>
      <w:bookmarkEnd w:id="2"/>
      <w:r w:rsidDel="00000000" w:rsidR="00000000" w:rsidRPr="00000000">
        <w:rPr>
          <w:rtl w:val="0"/>
        </w:rPr>
        <w:t xml:space="preserve">Definición de Datos Personales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Un dato personal es cualquier información que permita identificar a una persona natural de manera directa o indirecta. En nuestra operación diaria, manejamos activos críticos que van más allá de un simple nombre: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Identificadores Legales:</w:t>
      </w:r>
      <w:r w:rsidDel="00000000" w:rsidR="00000000" w:rsidRPr="00000000">
        <w:rPr>
          <w:rtl w:val="0"/>
        </w:rPr>
        <w:t xml:space="preserve">  Cédula de ciudadanía, dirección de residencia.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Rastros Digitales:</w:t>
      </w:r>
      <w:r w:rsidDel="00000000" w:rsidR="00000000" w:rsidRPr="00000000">
        <w:rPr>
          <w:rtl w:val="0"/>
        </w:rPr>
        <w:t xml:space="preserve">  Dirección IP, grabaciones de voz, fotos.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Datos Sensibles:</w:t>
      </w:r>
      <w:r w:rsidDel="00000000" w:rsidR="00000000" w:rsidRPr="00000000">
        <w:rPr>
          <w:rtl w:val="0"/>
        </w:rPr>
        <w:t xml:space="preserve">  Historial médico, convicciones religiosas, orientación política.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Hábitos:</w:t>
      </w:r>
      <w:r w:rsidDel="00000000" w:rsidR="00000000" w:rsidRPr="00000000">
        <w:rPr>
          <w:rtl w:val="0"/>
        </w:rPr>
        <w:t xml:space="preserve">  Preferencias de consumo y comportamiento en línea.</w:t>
      </w:r>
    </w:p>
    <w:p w:rsidR="00000000" w:rsidDel="00000000" w:rsidP="00000000" w:rsidRDefault="00000000" w:rsidRPr="00000000" w14:paraId="0000000A">
      <w:pPr>
        <w:pStyle w:val="Heading5"/>
        <w:rPr/>
      </w:pPr>
      <w:bookmarkStart w:colFirst="0" w:colLast="0" w:name="_qx6l5tktmq68" w:id="3"/>
      <w:bookmarkEnd w:id="3"/>
      <w:r w:rsidDel="00000000" w:rsidR="00000000" w:rsidRPr="00000000">
        <w:rPr>
          <w:rtl w:val="0"/>
        </w:rPr>
        <w:t xml:space="preserve">Niveles de Sensibilidad (Semáforo de Seguridad)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Clasificamos la información para determinar el rigor de su custodia. El manejo inadecuado del nivel "Rojo" puede acarrear las sanciones más severas.| Clasificación | Tipo de Dato | Ejemplo | Requisito de Protección || ------ | ------ | ------ | ------ || </w:t>
      </w:r>
      <w:r w:rsidDel="00000000" w:rsidR="00000000" w:rsidRPr="00000000">
        <w:rPr>
          <w:b w:val="1"/>
          <w:bCs w:val="1"/>
          <w:rtl w:val="0"/>
        </w:rPr>
        <w:t xml:space="preserve">Verde (Público)</w:t>
      </w:r>
      <w:r w:rsidDel="00000000" w:rsidR="00000000" w:rsidRPr="00000000">
        <w:rPr>
          <w:rtl w:val="0"/>
        </w:rPr>
        <w:t xml:space="preserve"> | Información general | Nombre en directorio público | Protección estándar de integridad. || </w:t>
      </w:r>
      <w:r w:rsidDel="00000000" w:rsidR="00000000" w:rsidRPr="00000000">
        <w:rPr>
          <w:b w:val="1"/>
          <w:bCs w:val="1"/>
          <w:rtl w:val="0"/>
        </w:rPr>
        <w:t xml:space="preserve">Amarillo (Privado)</w:t>
      </w:r>
      <w:r w:rsidDel="00000000" w:rsidR="00000000" w:rsidRPr="00000000">
        <w:rPr>
          <w:rtl w:val="0"/>
        </w:rPr>
        <w:t xml:space="preserve"> | Datos de contacto | Correo personal,  </w:t>
      </w:r>
      <w:r w:rsidDel="00000000" w:rsidR="00000000" w:rsidRPr="00000000">
        <w:rPr>
          <w:b w:val="1"/>
          <w:bCs w:val="1"/>
          <w:rtl w:val="0"/>
        </w:rPr>
        <w:t xml:space="preserve">celular</w:t>
      </w:r>
      <w:r w:rsidDel="00000000" w:rsidR="00000000" w:rsidRPr="00000000">
        <w:rPr>
          <w:rtl w:val="0"/>
        </w:rPr>
        <w:t xml:space="preserve"> | Acceso restringido solo a personal autorizado. || </w:t>
      </w:r>
      <w:r w:rsidDel="00000000" w:rsidR="00000000" w:rsidRPr="00000000">
        <w:rPr>
          <w:b w:val="1"/>
          <w:bCs w:val="1"/>
          <w:rtl w:val="0"/>
        </w:rPr>
        <w:t xml:space="preserve">Rojo (Sensible)</w:t>
      </w:r>
      <w:r w:rsidDel="00000000" w:rsidR="00000000" w:rsidRPr="00000000">
        <w:rPr>
          <w:rtl w:val="0"/>
        </w:rPr>
        <w:t xml:space="preserve"> | Datos íntimos | Salud, biometría, religión | Protección de  </w:t>
      </w:r>
      <w:r w:rsidDel="00000000" w:rsidR="00000000" w:rsidRPr="00000000">
        <w:rPr>
          <w:b w:val="1"/>
          <w:bCs w:val="1"/>
          <w:rtl w:val="0"/>
        </w:rPr>
        <w:t xml:space="preserve">"máximo secreto"</w:t>
      </w:r>
      <w:r w:rsidDel="00000000" w:rsidR="00000000" w:rsidRPr="00000000">
        <w:rPr>
          <w:rtl w:val="0"/>
        </w:rPr>
        <w:t xml:space="preserve"> ; prohibida su divulgación. |</w:t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vh9neycnqqnu" w:id="4"/>
      <w:bookmarkEnd w:id="4"/>
      <w:r w:rsidDel="00000000" w:rsidR="00000000" w:rsidRPr="00000000">
        <w:rPr>
          <w:rtl w:val="0"/>
        </w:rPr>
        <w:t xml:space="preserve">2. Identificación y Prevención de Amenazas (El Factor Humano)</w:t>
      </w:r>
    </w:p>
    <w:p w:rsidR="00000000" w:rsidDel="00000000" w:rsidP="00000000" w:rsidRDefault="00000000" w:rsidRPr="00000000" w14:paraId="0000000D">
      <w:pPr>
        <w:pStyle w:val="Heading5"/>
        <w:rPr/>
      </w:pPr>
      <w:bookmarkStart w:colFirst="0" w:colLast="0" w:name="_lsberyb16zrw" w:id="5"/>
      <w:bookmarkEnd w:id="5"/>
      <w:r w:rsidDel="00000000" w:rsidR="00000000" w:rsidRPr="00000000">
        <w:rPr>
          <w:rtl w:val="0"/>
        </w:rPr>
        <w:t xml:space="preserve">Anatomía del Phishing: El 90% del Riesgo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Más del 90% de los ciberataques exitosos comienzan con un correo electrónico. No necesitan vulnerar un servidor complejo si logran que usted haga clic.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Remitente Extraño:</w:t>
      </w:r>
      <w:r w:rsidDel="00000000" w:rsidR="00000000" w:rsidRPr="00000000">
        <w:rPr>
          <w:rtl w:val="0"/>
        </w:rPr>
        <w:t xml:space="preserve">  Verifique detalles minúsculos (ej. soporte@micros0ft.com con un cero).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Urgencia y Pánico:</w:t>
      </w:r>
      <w:r w:rsidDel="00000000" w:rsidR="00000000" w:rsidRPr="00000000">
        <w:rPr>
          <w:rtl w:val="0"/>
        </w:rPr>
        <w:t xml:space="preserve">  Mensajes que exigen actuar "YA" para evitar bloqueos.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 "Pistola Humeante" (Smoking Gun):</w:t>
      </w:r>
      <w:r w:rsidDel="00000000" w:rsidR="00000000" w:rsidRPr="00000000">
        <w:rPr>
          <w:rtl w:val="0"/>
        </w:rPr>
        <w:t xml:space="preserve">  Antes de hacer clic, pase el cursor sobre el enlace. Si la URL real (como un bit.ly) no coincide con el texto del botón, es un ataque.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Errores de Redacción:</w:t>
      </w:r>
      <w:r w:rsidDel="00000000" w:rsidR="00000000" w:rsidRPr="00000000">
        <w:rPr>
          <w:rtl w:val="0"/>
        </w:rPr>
        <w:t xml:space="preserve">  Errores ortográficos o logos de baja calidad en comunicaciones de un  </w:t>
      </w:r>
      <w:r w:rsidDel="00000000" w:rsidR="00000000" w:rsidRPr="00000000">
        <w:rPr>
          <w:b w:val="1"/>
          <w:bCs w:val="1"/>
          <w:rtl w:val="0"/>
        </w:rPr>
        <w:t xml:space="preserve">Gerente</w:t>
      </w:r>
      <w:r w:rsidDel="00000000" w:rsidR="00000000" w:rsidRPr="00000000">
        <w:rPr>
          <w:rtl w:val="0"/>
        </w:rPr>
        <w:t xml:space="preserve">  o entidad bancaria.</w:t>
      </w:r>
    </w:p>
    <w:p w:rsidR="00000000" w:rsidDel="00000000" w:rsidP="00000000" w:rsidRDefault="00000000" w:rsidRPr="00000000" w14:paraId="00000013">
      <w:pPr>
        <w:pStyle w:val="Heading5"/>
        <w:rPr/>
      </w:pPr>
      <w:bookmarkStart w:colFirst="0" w:colLast="0" w:name="_i9ts9tupu0k4" w:id="6"/>
      <w:bookmarkEnd w:id="6"/>
      <w:r w:rsidDel="00000000" w:rsidR="00000000" w:rsidRPr="00000000">
        <w:rPr>
          <w:rtl w:val="0"/>
        </w:rPr>
        <w:t xml:space="preserve">Ingeniería Social: Hackeando la Mente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Los atacantes utilizan los principios de persuasión de Robert Cialdini para desactivar su pensamiento crítico: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Autoridad (CEO Fraud):</w:t>
      </w:r>
      <w:r w:rsidDel="00000000" w:rsidR="00000000" w:rsidRPr="00000000">
        <w:rPr>
          <w:rtl w:val="0"/>
        </w:rPr>
        <w:t xml:space="preserve">  Suplantar a un alto  </w:t>
      </w:r>
      <w:r w:rsidDel="00000000" w:rsidR="00000000" w:rsidRPr="00000000">
        <w:rPr>
          <w:b w:val="1"/>
          <w:bCs w:val="1"/>
          <w:rtl w:val="0"/>
        </w:rPr>
        <w:t xml:space="preserve">Directivo</w:t>
      </w:r>
      <w:r w:rsidDel="00000000" w:rsidR="00000000" w:rsidRPr="00000000">
        <w:rPr>
          <w:rtl w:val="0"/>
        </w:rPr>
        <w:t xml:space="preserve">  para exigir una transferencia bancaria "confidencial y rápida".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Escasez y Urgencia (Vishing):</w:t>
      </w:r>
      <w:r w:rsidDel="00000000" w:rsidR="00000000" w:rsidRPr="00000000">
        <w:rPr>
          <w:rtl w:val="0"/>
        </w:rPr>
        <w:t xml:space="preserve">  Llamadas telefónicas estresantes donde un supuesto técnico pide un código de verificación para "evitar el cierre de su cuenta".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Simpatía y Reciprocidad (WhatsApp):</w:t>
      </w:r>
      <w:r w:rsidDel="00000000" w:rsidR="00000000" w:rsidRPr="00000000">
        <w:rPr>
          <w:rtl w:val="0"/>
        </w:rPr>
        <w:t xml:space="preserve">  Mensajes de "Hijo en apuros" o "Jefe en reunión" que piden dinero o tarjetas de regalo tras un contacto inicial amable.</w:t>
      </w:r>
    </w:p>
    <w:p w:rsidR="00000000" w:rsidDel="00000000" w:rsidP="00000000" w:rsidRDefault="00000000" w:rsidRPr="00000000" w14:paraId="00000018">
      <w:pPr>
        <w:pStyle w:val="Heading5"/>
        <w:rPr/>
      </w:pPr>
      <w:bookmarkStart w:colFirst="0" w:colLast="0" w:name="_hnbs11jnf4hw" w:id="7"/>
      <w:bookmarkEnd w:id="7"/>
      <w:r w:rsidDel="00000000" w:rsidR="00000000" w:rsidRPr="00000000">
        <w:rPr>
          <w:rtl w:val="0"/>
        </w:rPr>
        <w:t xml:space="preserve">Amenazas Físicas y de Dispositivos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Piggybacking / Tailgating:</w:t>
      </w:r>
      <w:r w:rsidDel="00000000" w:rsidR="00000000" w:rsidRPr="00000000">
        <w:rPr>
          <w:rtl w:val="0"/>
        </w:rPr>
        <w:t xml:space="preserve">  No permita que personas sin tarjeta de identificación entren a la oficina "pegadas" a usted. La amabilidad no debe comprometer la seguridad física.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Dispositivos USB:</w:t>
      </w:r>
      <w:r w:rsidDel="00000000" w:rsidR="00000000" w:rsidRPr="00000000">
        <w:rPr>
          <w:rtl w:val="0"/>
        </w:rPr>
        <w:t xml:space="preserve">  Una memoria encontrada en el parqueadero o áreas comunes es un caballo de Troya.  </w:t>
      </w: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 Entréguela a IT de inmediato sin conectarla a ningún equipo.</w:t>
      </w:r>
    </w:p>
    <w:p w:rsidR="00000000" w:rsidDel="00000000" w:rsidP="00000000" w:rsidRDefault="00000000" w:rsidRPr="00000000" w14:paraId="0000001B">
      <w:pPr>
        <w:pStyle w:val="Heading4"/>
        <w:rPr/>
      </w:pPr>
      <w:bookmarkStart w:colFirst="0" w:colLast="0" w:name="_51bayokzs4n8" w:id="8"/>
      <w:bookmarkEnd w:id="8"/>
      <w:r w:rsidDel="00000000" w:rsidR="00000000" w:rsidRPr="00000000">
        <w:rPr>
          <w:rtl w:val="0"/>
        </w:rPr>
        <w:t xml:space="preserve">3. Seguridad en el Entorno Digital y Herramientas de Trabajo</w:t>
      </w:r>
    </w:p>
    <w:p w:rsidR="00000000" w:rsidDel="00000000" w:rsidP="00000000" w:rsidRDefault="00000000" w:rsidRPr="00000000" w14:paraId="0000001C">
      <w:pPr>
        <w:pStyle w:val="Heading5"/>
        <w:rPr/>
      </w:pPr>
      <w:bookmarkStart w:colFirst="0" w:colLast="0" w:name="_oj07wdyn9p7g" w:id="9"/>
      <w:bookmarkEnd w:id="9"/>
      <w:r w:rsidDel="00000000" w:rsidR="00000000" w:rsidRPr="00000000">
        <w:rPr>
          <w:rtl w:val="0"/>
        </w:rPr>
        <w:t xml:space="preserve">La Bandeja de Entrada como Búnker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Guardaespaldas Invisibles:</w:t>
      </w:r>
      <w:r w:rsidDel="00000000" w:rsidR="00000000" w:rsidRPr="00000000">
        <w:rPr>
          <w:rtl w:val="0"/>
        </w:rPr>
        <w:t xml:space="preserve">  Confíe en los protocolos  </w:t>
      </w:r>
      <w:r w:rsidDel="00000000" w:rsidR="00000000" w:rsidRPr="00000000">
        <w:rPr>
          <w:b w:val="1"/>
          <w:bCs w:val="1"/>
          <w:rtl w:val="0"/>
        </w:rPr>
        <w:t xml:space="preserve">SPF, DKIM y DMARC</w:t>
      </w:r>
      <w:r w:rsidDel="00000000" w:rsidR="00000000" w:rsidRPr="00000000">
        <w:rPr>
          <w:rtl w:val="0"/>
        </w:rPr>
        <w:t xml:space="preserve"> . Son como pedirle el DNI (cédula) al cartero para verificar que realmente representa a quien dice representar.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Sello Notarial:</w:t>
      </w:r>
      <w:r w:rsidDel="00000000" w:rsidR="00000000" w:rsidRPr="00000000">
        <w:rPr>
          <w:rtl w:val="0"/>
        </w:rPr>
        <w:t xml:space="preserve">  Use la  </w:t>
      </w:r>
      <w:r w:rsidDel="00000000" w:rsidR="00000000" w:rsidRPr="00000000">
        <w:rPr>
          <w:b w:val="1"/>
          <w:bCs w:val="1"/>
          <w:rtl w:val="0"/>
        </w:rPr>
        <w:t xml:space="preserve">Firma Digital</w:t>
      </w:r>
      <w:r w:rsidDel="00000000" w:rsidR="00000000" w:rsidRPr="00000000">
        <w:rPr>
          <w:rtl w:val="0"/>
        </w:rPr>
        <w:t xml:space="preserve">  para garantizar que un mensaje no fue alterado y el  </w:t>
      </w:r>
      <w:r w:rsidDel="00000000" w:rsidR="00000000" w:rsidRPr="00000000">
        <w:rPr>
          <w:b w:val="1"/>
          <w:bCs w:val="1"/>
          <w:rtl w:val="0"/>
        </w:rPr>
        <w:t xml:space="preserve">Cifrado</w:t>
      </w:r>
      <w:r w:rsidDel="00000000" w:rsidR="00000000" w:rsidRPr="00000000">
        <w:rPr>
          <w:rtl w:val="0"/>
        </w:rPr>
        <w:t xml:space="preserve">  para asegurar que solo el destinatario legítimo pueda leer el contenido.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Configuración Preventiva:</w:t>
      </w:r>
      <w:r w:rsidDel="00000000" w:rsidR="00000000" w:rsidRPr="00000000">
        <w:rPr>
          <w:rtl w:val="0"/>
        </w:rPr>
        <w:t xml:space="preserve">  Desactive la descarga automática de imágenes para evitar que los atacantes rastreen cuándo y dónde abrió el correo.</w:t>
      </w:r>
    </w:p>
    <w:p w:rsidR="00000000" w:rsidDel="00000000" w:rsidP="00000000" w:rsidRDefault="00000000" w:rsidRPr="00000000" w14:paraId="00000020">
      <w:pPr>
        <w:pStyle w:val="Heading5"/>
        <w:rPr/>
      </w:pPr>
      <w:bookmarkStart w:colFirst="0" w:colLast="0" w:name="_z92c7v8cjj9k" w:id="10"/>
      <w:bookmarkEnd w:id="10"/>
      <w:r w:rsidDel="00000000" w:rsidR="00000000" w:rsidRPr="00000000">
        <w:rPr>
          <w:rtl w:val="0"/>
        </w:rPr>
        <w:t xml:space="preserve">Colaboración Segura en la Nube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La diferencia entre las herramientas no es solo de marca, sino de arquitectura de seguridad:| Característica | Google Workspace | Microsoft 365 || ------ | ------ | ------ || </w:t>
      </w:r>
      <w:r w:rsidDel="00000000" w:rsidR="00000000" w:rsidRPr="00000000">
        <w:rPr>
          <w:b w:val="1"/>
          <w:bCs w:val="1"/>
          <w:rtl w:val="0"/>
        </w:rPr>
        <w:t xml:space="preserve">Arquitectura</w:t>
      </w:r>
      <w:r w:rsidDel="00000000" w:rsidR="00000000" w:rsidRPr="00000000">
        <w:rPr>
          <w:rtl w:val="0"/>
        </w:rPr>
        <w:t xml:space="preserve"> | Basada en Drive y "Compartido conmigo". | Centralizada en Teams y SharePoint. || </w:t>
      </w:r>
      <w:r w:rsidDel="00000000" w:rsidR="00000000" w:rsidRPr="00000000">
        <w:rPr>
          <w:b w:val="1"/>
          <w:bCs w:val="1"/>
          <w:rtl w:val="0"/>
        </w:rPr>
        <w:t xml:space="preserve">Colaboración</w:t>
      </w:r>
      <w:r w:rsidDel="00000000" w:rsidR="00000000" w:rsidRPr="00000000">
        <w:rPr>
          <w:rtl w:val="0"/>
        </w:rPr>
        <w:t xml:space="preserve"> | Usa accesos directos ( </w:t>
      </w:r>
      <w:r w:rsidDel="00000000" w:rsidR="00000000" w:rsidRPr="00000000">
        <w:rPr>
          <w:b w:val="1"/>
          <w:bCs w:val="1"/>
          <w:rtl w:val="0"/>
        </w:rPr>
        <w:t xml:space="preserve">Shift+Z</w:t>
      </w:r>
      <w:r w:rsidDel="00000000" w:rsidR="00000000" w:rsidRPr="00000000">
        <w:rPr>
          <w:rtl w:val="0"/>
        </w:rPr>
        <w:t xml:space="preserve"> ) para organizar. | Permite co-autoría directa dentro de la App de Teams. || </w:t>
      </w:r>
      <w:r w:rsidDel="00000000" w:rsidR="00000000" w:rsidRPr="00000000">
        <w:rPr>
          <w:b w:val="1"/>
          <w:bCs w:val="1"/>
          <w:rtl w:val="0"/>
        </w:rPr>
        <w:t xml:space="preserve">Permisos</w:t>
      </w:r>
      <w:r w:rsidDel="00000000" w:rsidR="00000000" w:rsidRPr="00000000">
        <w:rPr>
          <w:rtl w:val="0"/>
        </w:rPr>
        <w:t xml:space="preserve"> | Propietario, Editor, Comentador, Lector. | Niveles jerárquicos integrados al Equipo/Canal. |</w:t>
      </w:r>
    </w:p>
    <w:p w:rsidR="00000000" w:rsidDel="00000000" w:rsidP="00000000" w:rsidRDefault="00000000" w:rsidRPr="00000000" w14:paraId="00000022">
      <w:pPr>
        <w:pStyle w:val="Heading5"/>
        <w:rPr/>
      </w:pPr>
      <w:bookmarkStart w:colFirst="0" w:colLast="0" w:name="_xrll7zs0qxar" w:id="11"/>
      <w:bookmarkEnd w:id="11"/>
      <w:r w:rsidDel="00000000" w:rsidR="00000000" w:rsidRPr="00000000">
        <w:rPr>
          <w:rtl w:val="0"/>
        </w:rPr>
        <w:t xml:space="preserve">Uso Responsable de IA Generativa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La IA es una herramienta de predicción, no de entendimiento.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Piloto vs. Copiloto:</w:t>
      </w:r>
      <w:r w:rsidDel="00000000" w:rsidR="00000000" w:rsidRPr="00000000">
        <w:rPr>
          <w:rtl w:val="0"/>
        </w:rPr>
        <w:t xml:space="preserve">  Usted es el  </w:t>
      </w:r>
      <w:r w:rsidDel="00000000" w:rsidR="00000000" w:rsidRPr="00000000">
        <w:rPr>
          <w:b w:val="1"/>
          <w:bCs w:val="1"/>
          <w:rtl w:val="0"/>
        </w:rPr>
        <w:t xml:space="preserve">Piloto</w:t>
      </w:r>
      <w:r w:rsidDel="00000000" w:rsidR="00000000" w:rsidRPr="00000000">
        <w:rPr>
          <w:rtl w:val="0"/>
        </w:rPr>
        <w:t xml:space="preserve">  responsable de la decisión final; la IA es solo el  </w:t>
      </w:r>
      <w:r w:rsidDel="00000000" w:rsidR="00000000" w:rsidRPr="00000000">
        <w:rPr>
          <w:b w:val="1"/>
          <w:bCs w:val="1"/>
          <w:rtl w:val="0"/>
        </w:rPr>
        <w:t xml:space="preserve">Copiloto</w:t>
      </w:r>
      <w:r w:rsidDel="00000000" w:rsidR="00000000" w:rsidRPr="00000000">
        <w:rPr>
          <w:rtl w:val="0"/>
        </w:rPr>
        <w:t xml:space="preserve">  que sugiere.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Alucinaciones:</w:t>
      </w:r>
      <w:r w:rsidDel="00000000" w:rsidR="00000000" w:rsidRPr="00000000">
        <w:rPr>
          <w:rtl w:val="0"/>
        </w:rPr>
        <w:t xml:space="preserve">  Verifique siempre los datos; la IA puede inventar hechos con total seguridad.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Regla de Oro:</w:t>
      </w:r>
      <w:r w:rsidDel="00000000" w:rsidR="00000000" w:rsidRPr="00000000">
        <w:rPr>
          <w:rtl w:val="0"/>
        </w:rPr>
        <w:t xml:space="preserve">  Está estrictamente prohibido introducir datos sensibles, financieros o privados de la empresa en prompts de IA, ya que esta información se utiliza para entrenar modelos públicos.</w:t>
      </w:r>
    </w:p>
    <w:p w:rsidR="00000000" w:rsidDel="00000000" w:rsidP="00000000" w:rsidRDefault="00000000" w:rsidRPr="00000000" w14:paraId="00000027">
      <w:pPr>
        <w:pStyle w:val="Heading4"/>
        <w:rPr/>
      </w:pPr>
      <w:bookmarkStart w:colFirst="0" w:colLast="0" w:name="_zc39kwekg0n0" w:id="12"/>
      <w:bookmarkEnd w:id="12"/>
      <w:r w:rsidDel="00000000" w:rsidR="00000000" w:rsidRPr="00000000">
        <w:rPr>
          <w:rtl w:val="0"/>
        </w:rPr>
        <w:t xml:space="preserve">4. Protocolos de Seguridad para el Teletrabajo</w:t>
      </w:r>
    </w:p>
    <w:p w:rsidR="00000000" w:rsidDel="00000000" w:rsidP="00000000" w:rsidRDefault="00000000" w:rsidRPr="00000000" w14:paraId="00000028">
      <w:pPr>
        <w:pStyle w:val="Heading5"/>
        <w:rPr/>
      </w:pPr>
      <w:bookmarkStart w:colFirst="0" w:colLast="0" w:name="_f604zyj9lgwx" w:id="13"/>
      <w:bookmarkEnd w:id="13"/>
      <w:r w:rsidDel="00000000" w:rsidR="00000000" w:rsidRPr="00000000">
        <w:rPr>
          <w:rtl w:val="0"/>
        </w:rPr>
        <w:t xml:space="preserve">Fortalecimiento de la Red Doméstica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Su hogar es ahora una extensión de nuestra red corporativa. Asegúrelo con estos pasos críticos: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Cambio de Credenciales:</w:t>
      </w:r>
      <w:r w:rsidDel="00000000" w:rsidR="00000000" w:rsidRPr="00000000">
        <w:rPr>
          <w:rtl w:val="0"/>
        </w:rPr>
        <w:t xml:space="preserve">  Modifique la clave de administrador del router (no use el predeterminado "admin/admin").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Cifrado Robusto:</w:t>
      </w:r>
      <w:r w:rsidDel="00000000" w:rsidR="00000000" w:rsidRPr="00000000">
        <w:rPr>
          <w:rtl w:val="0"/>
        </w:rPr>
        <w:t xml:space="preserve">  Configure su Wi-Fi únicamente con estándares  </w:t>
      </w:r>
      <w:r w:rsidDel="00000000" w:rsidR="00000000" w:rsidRPr="00000000">
        <w:rPr>
          <w:b w:val="1"/>
          <w:bCs w:val="1"/>
          <w:rtl w:val="0"/>
        </w:rPr>
        <w:t xml:space="preserve">WPA2 o WPA3</w:t>
      </w:r>
      <w:r w:rsidDel="00000000" w:rsidR="00000000" w:rsidRPr="00000000">
        <w:rPr>
          <w:rtl w:val="0"/>
        </w:rPr>
        <w:t xml:space="preserve"> . El protocolo WEP es obsoleto y fácil de hackear.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Red de Invitados:</w:t>
      </w:r>
      <w:r w:rsidDel="00000000" w:rsidR="00000000" w:rsidRPr="00000000">
        <w:rPr>
          <w:rtl w:val="0"/>
        </w:rPr>
        <w:t xml:space="preserve">  Aísle su equipo de trabajo. Conecte televisores, consolas y dispositivos de visitas a una "Red de Invitados" independiente.</w:t>
      </w:r>
    </w:p>
    <w:p w:rsidR="00000000" w:rsidDel="00000000" w:rsidP="00000000" w:rsidRDefault="00000000" w:rsidRPr="00000000" w14:paraId="0000002D">
      <w:pPr>
        <w:pStyle w:val="Heading5"/>
        <w:rPr/>
      </w:pPr>
      <w:bookmarkStart w:colFirst="0" w:colLast="0" w:name="_lh266xjtoks9" w:id="14"/>
      <w:bookmarkEnd w:id="14"/>
      <w:r w:rsidDel="00000000" w:rsidR="00000000" w:rsidRPr="00000000">
        <w:rPr>
          <w:rtl w:val="0"/>
        </w:rPr>
        <w:t xml:space="preserve">El Equipo de Trabajo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Firewall y Parches:</w:t>
      </w:r>
      <w:r w:rsidDel="00000000" w:rsidR="00000000" w:rsidRPr="00000000">
        <w:rPr>
          <w:rtl w:val="0"/>
        </w:rPr>
        <w:t xml:space="preserve">  Asegúrese de que el  </w:t>
      </w:r>
      <w:r w:rsidDel="00000000" w:rsidR="00000000" w:rsidRPr="00000000">
        <w:rPr>
          <w:b w:val="1"/>
          <w:bCs w:val="1"/>
          <w:rtl w:val="0"/>
        </w:rPr>
        <w:t xml:space="preserve">Firewall de Windows o Mac</w:t>
      </w:r>
      <w:r w:rsidDel="00000000" w:rsidR="00000000" w:rsidRPr="00000000">
        <w:rPr>
          <w:rtl w:val="0"/>
        </w:rPr>
        <w:t xml:space="preserve">  esté activo. Instale las  </w:t>
      </w:r>
      <w:r w:rsidDel="00000000" w:rsidR="00000000" w:rsidRPr="00000000">
        <w:rPr>
          <w:b w:val="1"/>
          <w:bCs w:val="1"/>
          <w:rtl w:val="0"/>
        </w:rPr>
        <w:t xml:space="preserve">actualizaciones pendientes</w:t>
      </w:r>
      <w:r w:rsidDel="00000000" w:rsidR="00000000" w:rsidRPr="00000000">
        <w:rPr>
          <w:rtl w:val="0"/>
        </w:rPr>
        <w:t xml:space="preserve">  de inmediato; son parches de seguridad vitales que cierran puertas a los atacantes.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VPN (Virtual Private Network):</w:t>
      </w:r>
      <w:r w:rsidDel="00000000" w:rsidR="00000000" w:rsidRPr="00000000">
        <w:rPr>
          <w:rtl w:val="0"/>
        </w:rPr>
        <w:t xml:space="preserve">  Es su  </w:t>
      </w:r>
      <w:r w:rsidDel="00000000" w:rsidR="00000000" w:rsidRPr="00000000">
        <w:rPr>
          <w:b w:val="1"/>
          <w:bCs w:val="1"/>
          <w:rtl w:val="0"/>
        </w:rPr>
        <w:t xml:space="preserve">"túnel privado"</w:t>
      </w:r>
      <w:r w:rsidDel="00000000" w:rsidR="00000000" w:rsidRPr="00000000">
        <w:rPr>
          <w:rtl w:val="0"/>
        </w:rPr>
        <w:t xml:space="preserve"> . Su uso es obligatorio en redes públicas o fuera de casa para cifrar el tráfico y ocultar sus credenciales.</w:t>
      </w:r>
    </w:p>
    <w:p w:rsidR="00000000" w:rsidDel="00000000" w:rsidP="00000000" w:rsidRDefault="00000000" w:rsidRPr="00000000" w14:paraId="00000030">
      <w:pPr>
        <w:pStyle w:val="Heading4"/>
        <w:rPr/>
      </w:pPr>
      <w:bookmarkStart w:colFirst="0" w:colLast="0" w:name="_nvwz9nk9qm69" w:id="15"/>
      <w:bookmarkEnd w:id="15"/>
      <w:r w:rsidDel="00000000" w:rsidR="00000000" w:rsidRPr="00000000">
        <w:rPr>
          <w:rtl w:val="0"/>
        </w:rPr>
        <w:t xml:space="preserve">5. Cumplimiento Normativo y Lecciones del Mercado</w:t>
      </w:r>
    </w:p>
    <w:p w:rsidR="00000000" w:rsidDel="00000000" w:rsidP="00000000" w:rsidRDefault="00000000" w:rsidRPr="00000000" w14:paraId="00000031">
      <w:pPr>
        <w:pStyle w:val="Heading5"/>
        <w:rPr/>
      </w:pPr>
      <w:bookmarkStart w:colFirst="0" w:colLast="0" w:name="_6yhysgroucb2" w:id="16"/>
      <w:bookmarkEnd w:id="16"/>
      <w:r w:rsidDel="00000000" w:rsidR="00000000" w:rsidRPr="00000000">
        <w:rPr>
          <w:rtl w:val="0"/>
        </w:rPr>
        <w:t xml:space="preserve">Marco Legal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El cumplimiento de normativas como el RGPD (Europa) y la Ley de Habeas Data (Colombia) no es opcional. Recopilar cualquier dato sin  </w:t>
      </w:r>
      <w:r w:rsidDel="00000000" w:rsidR="00000000" w:rsidRPr="00000000">
        <w:rPr>
          <w:b w:val="1"/>
          <w:bCs w:val="1"/>
          <w:rtl w:val="0"/>
        </w:rPr>
        <w:t xml:space="preserve">permiso explícito</w:t>
      </w:r>
      <w:r w:rsidDel="00000000" w:rsidR="00000000" w:rsidRPr="00000000">
        <w:rPr>
          <w:rtl w:val="0"/>
        </w:rPr>
        <w:t xml:space="preserve">  es una violación legal grave.</w:t>
      </w:r>
    </w:p>
    <w:p w:rsidR="00000000" w:rsidDel="00000000" w:rsidP="00000000" w:rsidRDefault="00000000" w:rsidRPr="00000000" w14:paraId="00000033">
      <w:pPr>
        <w:pStyle w:val="Heading5"/>
        <w:rPr/>
      </w:pPr>
      <w:bookmarkStart w:colFirst="0" w:colLast="0" w:name="_g27xy9u0mo4n" w:id="17"/>
      <w:bookmarkEnd w:id="17"/>
      <w:r w:rsidDel="00000000" w:rsidR="00000000" w:rsidRPr="00000000">
        <w:rPr>
          <w:rtl w:val="0"/>
        </w:rPr>
        <w:t xml:space="preserve">Análisis de Casos: El Costo del Error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Incidente,Error Cometido,Impacto Financiero / Escala,Lección Aprendida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Marriott,No auditar la seguridad de una cadena adquirida.,20 Millones de Euros  de multa; 339 millones de huéspedes afectados.,La seguridad se hereda; las debilidades de un tercero son suyas.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British Airways,Script malicioso en su web activo por 2 semanas.,22 Millones de Euros  de multa; 400.000 tarjetas de crédito robadas.,El monitoreo constante es tan vital como la protección inicial.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Clínica Médica,"Uso de ""CC"" en lugar de ""CCO"" al enviar un boletín.",Demanda colectiva y daño irreparable por filtrar estatus de VIH.,Un error de un segundo puede causar daños humanos y legales permanentes.</w:t>
      </w:r>
    </w:p>
    <w:p w:rsidR="00000000" w:rsidDel="00000000" w:rsidP="00000000" w:rsidRDefault="00000000" w:rsidRPr="00000000" w14:paraId="00000038">
      <w:pPr>
        <w:pStyle w:val="Heading4"/>
        <w:rPr/>
      </w:pPr>
      <w:bookmarkStart w:colFirst="0" w:colLast="0" w:name="_fmflmijmd4dc" w:id="18"/>
      <w:bookmarkEnd w:id="18"/>
      <w:r w:rsidDel="00000000" w:rsidR="00000000" w:rsidRPr="00000000">
        <w:rPr>
          <w:rtl w:val="0"/>
        </w:rPr>
        <w:t xml:space="preserve">6. Protocolo de Acción ante Incidentes (Plan de Emergencia)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Si sospecha que ha cometido un error (clic en link, descarga sospechosa o entrega de datos), cada segundo cuenta: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CORTAR CONEXIÓN:</w:t>
      </w:r>
      <w:r w:rsidDel="00000000" w:rsidR="00000000" w:rsidRPr="00000000">
        <w:rPr>
          <w:rtl w:val="0"/>
        </w:rPr>
        <w:t xml:space="preserve">  Desconecte el cable Ethernet y apague el Wi-Fi  </w:t>
      </w:r>
      <w:r w:rsidDel="00000000" w:rsidR="00000000" w:rsidRPr="00000000">
        <w:rPr>
          <w:b w:val="1"/>
          <w:bCs w:val="1"/>
          <w:rtl w:val="0"/>
        </w:rPr>
        <w:t xml:space="preserve">inmediatamente</w:t>
      </w:r>
      <w:r w:rsidDel="00000000" w:rsidR="00000000" w:rsidRPr="00000000">
        <w:rPr>
          <w:rtl w:val="0"/>
        </w:rPr>
        <w:t xml:space="preserve"> . El malware necesita internet para propagarse.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REGLA DE ORO - NO APAGAR:</w:t>
      </w:r>
      <w:r w:rsidDel="00000000" w:rsidR="00000000" w:rsidRPr="00000000">
        <w:rPr>
          <w:rtl w:val="0"/>
        </w:rPr>
        <w:t xml:space="preserve">  Mantenga el equipo encendido pero desconectado. La memoria RAM contiene la  </w:t>
      </w:r>
      <w:r w:rsidDel="00000000" w:rsidR="00000000" w:rsidRPr="00000000">
        <w:rPr>
          <w:b w:val="1"/>
          <w:bCs w:val="1"/>
          <w:rtl w:val="0"/>
        </w:rPr>
        <w:t xml:space="preserve">evidencia forense</w:t>
      </w:r>
      <w:r w:rsidDel="00000000" w:rsidR="00000000" w:rsidRPr="00000000">
        <w:rPr>
          <w:rtl w:val="0"/>
        </w:rPr>
        <w:t xml:space="preserve">  necesaria para investigar el ataque.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REPORTAR YA:</w:t>
      </w:r>
      <w:r w:rsidDel="00000000" w:rsidR="00000000" w:rsidRPr="00000000">
        <w:rPr>
          <w:rtl w:val="0"/>
        </w:rPr>
        <w:t xml:space="preserve">  Llame al equipo de IT o Seguridad de la Información. No intente "arreglarlo" usted mismo por vergüenza.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CAMBIAR CLAVES:</w:t>
      </w:r>
      <w:r w:rsidDel="00000000" w:rsidR="00000000" w:rsidRPr="00000000">
        <w:rPr>
          <w:rtl w:val="0"/>
        </w:rPr>
        <w:t xml:space="preserve">  Use  </w:t>
      </w:r>
      <w:r w:rsidDel="00000000" w:rsidR="00000000" w:rsidRPr="00000000">
        <w:rPr>
          <w:b w:val="1"/>
          <w:bCs w:val="1"/>
          <w:rtl w:val="0"/>
        </w:rPr>
        <w:t xml:space="preserve">otro dispositivo</w:t>
      </w:r>
      <w:r w:rsidDel="00000000" w:rsidR="00000000" w:rsidRPr="00000000">
        <w:rPr>
          <w:rtl w:val="0"/>
        </w:rPr>
        <w:t xml:space="preserve">  (su celular con datos 4G/5G, no el Wi-Fi afectado) para cambiar contraseñas de correo, banco y accesos corporativos.</w:t>
      </w:r>
    </w:p>
    <w:p w:rsidR="00000000" w:rsidDel="00000000" w:rsidP="00000000" w:rsidRDefault="00000000" w:rsidRPr="00000000" w14:paraId="0000003E">
      <w:pPr>
        <w:pStyle w:val="Heading5"/>
        <w:rPr/>
      </w:pPr>
      <w:bookmarkStart w:colFirst="0" w:colLast="0" w:name="_ea0mqd2f913r" w:id="19"/>
      <w:bookmarkEnd w:id="19"/>
      <w:r w:rsidDel="00000000" w:rsidR="00000000" w:rsidRPr="00000000">
        <w:rPr>
          <w:rtl w:val="0"/>
        </w:rPr>
        <w:t xml:space="preserve">Cultura de Transparencia: "Reportar salva, ocultar condena"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La diferencia entre un incidente manejable y un desastre corporativo es el tiempo de reacción. Un error reportado en los primeros  </w:t>
      </w:r>
      <w:r w:rsidDel="00000000" w:rsidR="00000000" w:rsidRPr="00000000">
        <w:rPr>
          <w:b w:val="1"/>
          <w:bCs w:val="1"/>
          <w:rtl w:val="0"/>
        </w:rPr>
        <w:t xml:space="preserve">5 minutos</w:t>
      </w:r>
      <w:r w:rsidDel="00000000" w:rsidR="00000000" w:rsidRPr="00000000">
        <w:rPr>
          <w:rtl w:val="0"/>
        </w:rPr>
        <w:t xml:space="preserve">  permite contener la amenaza; un error ocultado por  </w:t>
      </w:r>
      <w:r w:rsidDel="00000000" w:rsidR="00000000" w:rsidRPr="00000000">
        <w:rPr>
          <w:b w:val="1"/>
          <w:bCs w:val="1"/>
          <w:rtl w:val="0"/>
        </w:rPr>
        <w:t xml:space="preserve">5 días</w:t>
      </w:r>
      <w:r w:rsidDel="00000000" w:rsidR="00000000" w:rsidRPr="00000000">
        <w:rPr>
          <w:rtl w:val="0"/>
        </w:rPr>
        <w:t xml:space="preserve">  puede llevar a la quiebra o al despido. La honestidad protege su carrera y a la organización.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